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11"/>
        <w:ind w:left="752" w:right="753" w:firstLine="0"/>
        <w:jc w:val="center"/>
        <w:rPr>
          <w:b/>
          <w:sz w:val="32"/>
        </w:rPr>
      </w:pPr>
      <w:r>
        <w:rPr>
          <w:b/>
          <w:color w:val="006FC0"/>
          <w:sz w:val="32"/>
        </w:rPr>
        <w:t>ARKUSZ WERYFIKACJI PŁYNNOŚCI FINANSOWEJ PROJEKTÓW NIEINWESTYCYJNYCH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222"/>
        <w:ind w:left="116" w:right="111"/>
        <w:jc w:val="both"/>
      </w:pPr>
      <w:r>
        <w:rPr/>
        <w:t>W związku z ubieganiem się o dofinansowanie ze środków Programu Współpracy Transgranicznej Interreg V-A Polska-Słowacja 2014 - 2020 projektu pod nazwą</w:t>
      </w:r>
    </w:p>
    <w:p>
      <w:pPr>
        <w:pStyle w:val="BodyText"/>
        <w:ind w:left="116" w:right="110"/>
        <w:jc w:val="both"/>
      </w:pPr>
      <w:r>
        <w:rPr/>
        <w:t>........................................................................, który przewiduje realizację działań nieinwestycyjnych, w imieniu wnioskodawcy </w:t>
      </w:r>
      <w:r>
        <w:rPr>
          <w:vertAlign w:val="subscript"/>
        </w:rPr>
        <w:t>(nazwa)</w:t>
      </w:r>
      <w:r>
        <w:rPr>
          <w:vertAlign w:val="baseline"/>
        </w:rPr>
        <w:t> …………………………………………. oświadczam, że: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0" w:lineRule="auto" w:before="0" w:after="10"/>
        <w:ind w:left="836" w:right="0" w:hanging="360"/>
        <w:jc w:val="left"/>
        <w:rPr>
          <w:sz w:val="24"/>
        </w:rPr>
      </w:pPr>
      <w:r>
        <w:rPr>
          <w:sz w:val="24"/>
        </w:rPr>
        <w:t>działania finansowane będą z następujących</w:t>
      </w:r>
      <w:r>
        <w:rPr>
          <w:spacing w:val="-3"/>
          <w:sz w:val="24"/>
        </w:rPr>
        <w:t> </w:t>
      </w:r>
      <w:r>
        <w:rPr>
          <w:sz w:val="24"/>
        </w:rPr>
        <w:t>źródeł</w:t>
      </w:r>
      <w:r>
        <w:rPr>
          <w:sz w:val="24"/>
          <w:vertAlign w:val="superscript"/>
        </w:rPr>
        <w:t>1</w:t>
      </w:r>
      <w:r>
        <w:rPr>
          <w:sz w:val="24"/>
          <w:vertAlign w:val="baseline"/>
        </w:rPr>
        <w:t>:</w:t>
      </w:r>
    </w:p>
    <w:tbl>
      <w:tblPr>
        <w:tblW w:w="0" w:type="auto"/>
        <w:jc w:val="left"/>
        <w:tblInd w:w="6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33"/>
        <w:gridCol w:w="2052"/>
      </w:tblGrid>
      <w:tr>
        <w:trPr>
          <w:trHeight w:val="288" w:hRule="atLeast"/>
        </w:trPr>
        <w:tc>
          <w:tcPr>
            <w:tcW w:w="603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BE4F0"/>
          </w:tcPr>
          <w:p>
            <w:pPr>
              <w:pStyle w:val="TableParagraph"/>
              <w:spacing w:line="252" w:lineRule="exact" w:before="16"/>
              <w:ind w:left="35"/>
              <w:rPr>
                <w:sz w:val="23"/>
              </w:rPr>
            </w:pPr>
            <w:r>
              <w:rPr>
                <w:w w:val="105"/>
                <w:sz w:val="23"/>
              </w:rPr>
              <w:t>Wyszczególnienie:</w:t>
            </w:r>
          </w:p>
        </w:tc>
        <w:tc>
          <w:tcPr>
            <w:tcW w:w="205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BE4F0"/>
          </w:tcPr>
          <w:p>
            <w:pPr>
              <w:pStyle w:val="TableParagraph"/>
              <w:spacing w:line="252" w:lineRule="exact" w:before="16"/>
              <w:ind w:left="280"/>
              <w:rPr>
                <w:sz w:val="23"/>
              </w:rPr>
            </w:pPr>
            <w:r>
              <w:rPr>
                <w:w w:val="105"/>
                <w:sz w:val="23"/>
              </w:rPr>
              <w:t>Kwota (w euro)</w:t>
            </w:r>
          </w:p>
        </w:tc>
      </w:tr>
      <w:tr>
        <w:trPr>
          <w:trHeight w:val="288" w:hRule="atLeast"/>
        </w:trPr>
        <w:tc>
          <w:tcPr>
            <w:tcW w:w="6033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2" w:lineRule="exact" w:before="16"/>
              <w:ind w:left="35"/>
              <w:rPr>
                <w:sz w:val="23"/>
              </w:rPr>
            </w:pPr>
            <w:r>
              <w:rPr>
                <w:w w:val="105"/>
                <w:sz w:val="23"/>
              </w:rPr>
              <w:t>a) dotacja w ramach Programu PL-SK 2014 - 2020</w:t>
            </w:r>
          </w:p>
        </w:tc>
        <w:tc>
          <w:tcPr>
            <w:tcW w:w="205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6033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2" w:lineRule="exact" w:before="16"/>
              <w:ind w:left="35"/>
              <w:rPr>
                <w:sz w:val="23"/>
              </w:rPr>
            </w:pPr>
            <w:r>
              <w:rPr>
                <w:w w:val="105"/>
                <w:sz w:val="23"/>
              </w:rPr>
              <w:t>b) środki własne</w:t>
            </w:r>
          </w:p>
        </w:tc>
        <w:tc>
          <w:tcPr>
            <w:tcW w:w="205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6033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418" w:val="left" w:leader="none"/>
                <w:tab w:pos="419" w:val="left" w:leader="none"/>
              </w:tabs>
              <w:spacing w:line="269" w:lineRule="exact" w:before="0" w:after="0"/>
              <w:ind w:left="418" w:right="0" w:hanging="383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w </w:t>
            </w:r>
            <w:r>
              <w:rPr>
                <w:spacing w:val="-9"/>
                <w:w w:val="105"/>
                <w:sz w:val="23"/>
              </w:rPr>
              <w:t>tym </w:t>
            </w:r>
            <w:r>
              <w:rPr>
                <w:spacing w:val="-7"/>
                <w:w w:val="105"/>
                <w:sz w:val="23"/>
              </w:rPr>
              <w:t>kredyty,</w:t>
            </w:r>
            <w:r>
              <w:rPr>
                <w:spacing w:val="-20"/>
                <w:w w:val="105"/>
                <w:sz w:val="23"/>
              </w:rPr>
              <w:t> </w:t>
            </w:r>
            <w:r>
              <w:rPr>
                <w:spacing w:val="-8"/>
                <w:w w:val="105"/>
                <w:sz w:val="23"/>
              </w:rPr>
              <w:t>pożyczki</w:t>
            </w:r>
          </w:p>
        </w:tc>
        <w:tc>
          <w:tcPr>
            <w:tcW w:w="205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8" w:hRule="atLeast"/>
        </w:trPr>
        <w:tc>
          <w:tcPr>
            <w:tcW w:w="6033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2" w:lineRule="exact" w:before="16"/>
              <w:ind w:left="35"/>
              <w:rPr>
                <w:sz w:val="23"/>
              </w:rPr>
            </w:pPr>
            <w:r>
              <w:rPr>
                <w:w w:val="105"/>
                <w:sz w:val="23"/>
              </w:rPr>
              <w:t>c) inne źródła (jakie?) ………………</w:t>
            </w:r>
          </w:p>
        </w:tc>
        <w:tc>
          <w:tcPr>
            <w:tcW w:w="205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9" w:hRule="atLeast"/>
        </w:trPr>
        <w:tc>
          <w:tcPr>
            <w:tcW w:w="6033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2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0" w:lineRule="auto" w:before="268" w:after="0"/>
        <w:ind w:left="836" w:right="115" w:hanging="360"/>
        <w:jc w:val="both"/>
        <w:rPr>
          <w:sz w:val="24"/>
        </w:rPr>
      </w:pPr>
      <w:r>
        <w:rPr>
          <w:sz w:val="24"/>
        </w:rPr>
        <w:t>posiadam  środki  finansowe,  które  pozwalają  na  realizację  ww.  projektu  zgodnie   z założeniami i harmonogramem określonym we wniosku o</w:t>
      </w:r>
      <w:r>
        <w:rPr>
          <w:spacing w:val="-4"/>
          <w:sz w:val="24"/>
        </w:rPr>
        <w:t> </w:t>
      </w:r>
      <w:r>
        <w:rPr>
          <w:sz w:val="24"/>
        </w:rPr>
        <w:t>dofinansowanie;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0" w:lineRule="auto" w:before="0" w:after="0"/>
        <w:ind w:left="836" w:right="116" w:hanging="360"/>
        <w:jc w:val="both"/>
        <w:rPr>
          <w:sz w:val="24"/>
        </w:rPr>
      </w:pPr>
      <w:r>
        <w:rPr>
          <w:sz w:val="24"/>
        </w:rPr>
        <w:t>posiadam płynność finansową, która jest wystarczająca do ponoszenia bieżących wydatków związanych z ww. projektem, w </w:t>
      </w:r>
      <w:r>
        <w:rPr>
          <w:spacing w:val="-3"/>
          <w:sz w:val="24"/>
        </w:rPr>
        <w:t>tym </w:t>
      </w:r>
      <w:r>
        <w:rPr>
          <w:sz w:val="24"/>
        </w:rPr>
        <w:t>z uwzględnieniem ewentualnych opóźnień podczas realizacji i rozliczania</w:t>
      </w:r>
      <w:r>
        <w:rPr>
          <w:spacing w:val="-2"/>
          <w:sz w:val="24"/>
        </w:rPr>
        <w:t> </w:t>
      </w:r>
      <w:r>
        <w:rPr>
          <w:sz w:val="24"/>
        </w:rPr>
        <w:t>projektu;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0" w:lineRule="auto" w:before="1" w:after="0"/>
        <w:ind w:left="836" w:right="108" w:hanging="360"/>
        <w:jc w:val="both"/>
        <w:rPr>
          <w:sz w:val="24"/>
        </w:rPr>
      </w:pPr>
      <w:r>
        <w:rPr>
          <w:sz w:val="24"/>
        </w:rPr>
        <w:t>nie znajduję się w trudnej sytuacji ekonomicznej w rozumieniu art. 2 p. 18) Rozporządzenia Komisji (UE) nr 651/2014 r. z dnia 17 czerwca 2014 r. uznającego niektóre rodzaje pomocy za zgodne z rynkiem  wewnętrznym  w zastosowaniu  art. 107 i 108 Traktatu (Dz. U. UE L 187 z 26.6.2014</w:t>
      </w:r>
      <w:r>
        <w:rPr>
          <w:spacing w:val="-5"/>
          <w:sz w:val="24"/>
        </w:rPr>
        <w:t> </w:t>
      </w:r>
      <w:r>
        <w:rPr>
          <w:sz w:val="24"/>
        </w:rPr>
        <w:t>r.</w:t>
      </w:r>
      <w:r>
        <w:rPr>
          <w:sz w:val="24"/>
          <w:vertAlign w:val="superscript"/>
        </w:rPr>
        <w:t>2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0" w:lineRule="auto" w:before="0" w:after="0"/>
        <w:ind w:left="836" w:right="0" w:hanging="360"/>
        <w:jc w:val="left"/>
        <w:rPr>
          <w:sz w:val="24"/>
        </w:rPr>
      </w:pPr>
      <w:r>
        <w:rPr>
          <w:sz w:val="24"/>
        </w:rPr>
        <w:t>W przypadku partnerów, którzy są podmiotami</w:t>
      </w:r>
      <w:r>
        <w:rPr>
          <w:spacing w:val="-6"/>
          <w:sz w:val="24"/>
        </w:rPr>
        <w:t> </w:t>
      </w:r>
      <w:r>
        <w:rPr>
          <w:sz w:val="24"/>
        </w:rPr>
        <w:t>publicznymi: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37" w:lineRule="auto" w:before="4" w:after="0"/>
        <w:ind w:left="836" w:right="115" w:hanging="360"/>
        <w:jc w:val="both"/>
        <w:rPr>
          <w:sz w:val="24"/>
        </w:rPr>
      </w:pPr>
      <w:r>
        <w:rPr>
          <w:sz w:val="24"/>
        </w:rPr>
        <w:t>oświadczam, że w wyniku ponoszenia nakładów na realizację projektu nie zostaną przekroczone  dopuszczalne   limity   zadłużenia   budżetu   danej   jednostki,   zgodnie z krajowymi przepisami o finansach publicznych.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0" w:lineRule="auto" w:before="0" w:after="0"/>
        <w:ind w:left="836" w:right="115" w:hanging="360"/>
        <w:jc w:val="both"/>
        <w:rPr>
          <w:sz w:val="24"/>
        </w:rPr>
      </w:pPr>
      <w:r>
        <w:rPr>
          <w:sz w:val="24"/>
        </w:rPr>
        <w:t>W przypadku partnerów, którzy są podmiotami prawa prywatnego (np. organizacje pozarządowe, przedsiębiorcy</w:t>
      </w:r>
      <w:r>
        <w:rPr>
          <w:spacing w:val="-6"/>
          <w:sz w:val="24"/>
        </w:rPr>
        <w:t> </w:t>
      </w:r>
      <w:r>
        <w:rPr>
          <w:sz w:val="24"/>
        </w:rPr>
        <w:t>itd.):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37" w:lineRule="auto" w:before="0" w:after="0"/>
        <w:ind w:left="836" w:right="118" w:hanging="360"/>
        <w:jc w:val="both"/>
        <w:rPr>
          <w:sz w:val="24"/>
        </w:rPr>
      </w:pPr>
      <w:r>
        <w:rPr>
          <w:sz w:val="24"/>
        </w:rPr>
        <w:t>podstawowe dane finansowe dla ostatniego roku obrachunkowego przedstawiają się następująco: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  <w:r>
        <w:rPr/>
        <w:pict>
          <v:line style="position:absolute;mso-position-horizontal-relative:page;mso-position-vertical-relative:paragraph;z-index:0;mso-wrap-distance-left:0;mso-wrap-distance-right:0" from="70.823997pt,14.59369pt" to="214.843997pt,14.59369pt" stroked="true" strokeweight=".60004pt" strokecolor="#000000">
            <v:stroke dashstyle="solid"/>
            <w10:wrap type="topAndBottom"/>
          </v:line>
        </w:pict>
      </w:r>
    </w:p>
    <w:p>
      <w:pPr>
        <w:tabs>
          <w:tab w:pos="382" w:val="left" w:leader="none"/>
          <w:tab w:pos="1150" w:val="left" w:leader="none"/>
          <w:tab w:pos="2272" w:val="left" w:leader="none"/>
          <w:tab w:pos="2975" w:val="left" w:leader="none"/>
          <w:tab w:pos="4244" w:val="left" w:leader="none"/>
          <w:tab w:pos="6455" w:val="left" w:leader="none"/>
          <w:tab w:pos="7373" w:val="left" w:leader="none"/>
          <w:tab w:pos="8140" w:val="left" w:leader="none"/>
          <w:tab w:pos="8435" w:val="left" w:leader="none"/>
        </w:tabs>
        <w:spacing w:before="38"/>
        <w:ind w:left="116" w:right="121" w:firstLine="0"/>
        <w:jc w:val="left"/>
        <w:rPr>
          <w:sz w:val="20"/>
        </w:rPr>
      </w:pPr>
      <w:r>
        <w:rPr>
          <w:position w:val="9"/>
          <w:sz w:val="13"/>
        </w:rPr>
        <w:t>1</w:t>
        <w:tab/>
      </w:r>
      <w:r>
        <w:rPr>
          <w:sz w:val="20"/>
        </w:rPr>
        <w:t>Należy</w:t>
        <w:tab/>
        <w:t>uwzględnić</w:t>
        <w:tab/>
        <w:t>źródła</w:t>
        <w:tab/>
        <w:t>finansowania</w:t>
        <w:tab/>
        <w:t>wydatków  </w:t>
      </w:r>
      <w:r>
        <w:rPr>
          <w:spacing w:val="43"/>
          <w:sz w:val="20"/>
        </w:rPr>
        <w:t> </w:t>
      </w:r>
      <w:r>
        <w:rPr>
          <w:sz w:val="20"/>
        </w:rPr>
        <w:t>całkowitych</w:t>
        <w:tab/>
        <w:t>projektu,</w:t>
        <w:tab/>
        <w:t>łącznie</w:t>
        <w:tab/>
        <w:t>z</w:t>
        <w:tab/>
        <w:t>wydatkami niekwalifikowanymi.</w:t>
      </w:r>
    </w:p>
    <w:p>
      <w:pPr>
        <w:spacing w:line="231" w:lineRule="exact" w:before="0"/>
        <w:ind w:left="116" w:right="0" w:firstLine="0"/>
        <w:jc w:val="left"/>
        <w:rPr>
          <w:sz w:val="20"/>
        </w:rPr>
      </w:pPr>
      <w:r>
        <w:rPr>
          <w:position w:val="9"/>
          <w:sz w:val="13"/>
        </w:rPr>
        <w:t>2 </w:t>
      </w:r>
      <w:r>
        <w:rPr>
          <w:sz w:val="20"/>
        </w:rPr>
        <w:t>Dotyczy przedsiębiorców w rozumieniu przepisów o pomocy publicznej.</w:t>
      </w:r>
    </w:p>
    <w:p>
      <w:pPr>
        <w:spacing w:after="0" w:line="231" w:lineRule="exact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680" w:footer="660" w:top="1660" w:bottom="840" w:left="1300" w:right="1160"/>
          <w:pgNumType w:start="1"/>
        </w:sectPr>
      </w:pPr>
    </w:p>
    <w:p>
      <w:pPr>
        <w:pStyle w:val="BodyText"/>
        <w:spacing w:before="7" w:after="1"/>
        <w:rPr>
          <w:sz w:val="21"/>
        </w:rPr>
      </w:pPr>
    </w:p>
    <w:tbl>
      <w:tblPr>
        <w:tblW w:w="0" w:type="auto"/>
        <w:jc w:val="left"/>
        <w:tblInd w:w="10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91"/>
        <w:gridCol w:w="2113"/>
      </w:tblGrid>
      <w:tr>
        <w:trPr>
          <w:trHeight w:val="273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BE4F0"/>
          </w:tcPr>
          <w:p>
            <w:pPr>
              <w:pStyle w:val="TableParagraph"/>
              <w:spacing w:line="234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Dane finansowe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BE4F0"/>
          </w:tcPr>
          <w:p>
            <w:pPr>
              <w:pStyle w:val="TableParagraph"/>
              <w:spacing w:line="234" w:lineRule="exact" w:before="19"/>
              <w:ind w:left="28" w:right="7"/>
              <w:jc w:val="center"/>
              <w:rPr>
                <w:sz w:val="21"/>
              </w:rPr>
            </w:pPr>
            <w:r>
              <w:rPr>
                <w:w w:val="110"/>
                <w:sz w:val="21"/>
              </w:rPr>
              <w:t>Wartość w euro</w:t>
            </w:r>
          </w:p>
        </w:tc>
      </w:tr>
      <w:tr>
        <w:trPr>
          <w:trHeight w:val="258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19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przychody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4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koszty operacyjne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8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19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wynik finansowy netto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4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aktywa bieżące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4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rozliczenia międzyokresowe czynne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8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19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pasywa bieżące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4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zapasy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8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19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- środki pieniężne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DEBE0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519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BE4F0"/>
          </w:tcPr>
          <w:p>
            <w:pPr>
              <w:pStyle w:val="TableParagraph"/>
              <w:spacing w:line="234" w:lineRule="exact" w:before="19"/>
              <w:ind w:left="35"/>
              <w:rPr>
                <w:sz w:val="21"/>
              </w:rPr>
            </w:pPr>
            <w:r>
              <w:rPr>
                <w:w w:val="110"/>
                <w:sz w:val="21"/>
              </w:rPr>
              <w:t>Wskaźnik płynności finansowej (bieżącej):</w:t>
            </w:r>
          </w:p>
        </w:tc>
        <w:tc>
          <w:tcPr>
            <w:tcW w:w="211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BE4F0"/>
          </w:tcPr>
          <w:p>
            <w:pPr>
              <w:pStyle w:val="TableParagraph"/>
              <w:spacing w:line="234" w:lineRule="exact" w:before="19"/>
              <w:ind w:right="7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w w:val="110"/>
                <w:sz w:val="21"/>
              </w:rPr>
              <w:t>błąd </w:t>
            </w:r>
            <w:r>
              <w:rPr>
                <w:b/>
                <w:w w:val="110"/>
                <w:sz w:val="21"/>
              </w:rPr>
              <w:t>/ </w:t>
            </w:r>
            <w:r>
              <w:rPr>
                <w:b/>
                <w:spacing w:val="-7"/>
                <w:w w:val="110"/>
                <w:sz w:val="21"/>
              </w:rPr>
              <w:t>wprowadź </w:t>
            </w:r>
            <w:r>
              <w:rPr>
                <w:b/>
                <w:spacing w:val="-6"/>
                <w:w w:val="110"/>
                <w:sz w:val="21"/>
              </w:rPr>
              <w:t>dane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9"/>
        </w:rPr>
      </w:pPr>
    </w:p>
    <w:p>
      <w:pPr>
        <w:pStyle w:val="BodyText"/>
        <w:spacing w:before="90"/>
        <w:ind w:left="116"/>
      </w:pPr>
      <w:r>
        <w:rPr/>
        <w:t>Uwaga! wskaźnik płynności finansowej (bieżącej) informuje ile razy aktywa o dużym stopniu płynności (bez zapasów) pokrywają bieżące zobowiązania. Wartość wskaźnika mniejsza od</w:t>
      </w:r>
    </w:p>
    <w:p>
      <w:pPr>
        <w:pStyle w:val="BodyText"/>
        <w:spacing w:before="1"/>
        <w:ind w:left="116"/>
      </w:pPr>
      <w:r>
        <w:rPr/>
        <w:t>„1,00” wskazuje na trudności z bieżącą płynnością podmiotu. W takiej sytuacji należy przedstawić konkretne wyjaśnienia na temat źródeł sfinansowania wydatków projektu:</w:t>
      </w:r>
    </w:p>
    <w:p>
      <w:pPr>
        <w:pStyle w:val="BodyText"/>
        <w:ind w:left="116"/>
      </w:pPr>
      <w:r>
        <w:rPr/>
        <w:t>.......................................................................................................................................................</w:t>
      </w:r>
    </w:p>
    <w:p>
      <w:pPr>
        <w:pStyle w:val="BodyText"/>
        <w:ind w:left="116"/>
      </w:pPr>
      <w:r>
        <w:rPr/>
        <w:t>.......................................................................................................................................................</w:t>
      </w:r>
    </w:p>
    <w:p>
      <w:pPr>
        <w:pStyle w:val="BodyText"/>
        <w:ind w:left="116"/>
      </w:pPr>
      <w:r>
        <w:rPr/>
        <w:t>.......................................................................................................................................................</w:t>
      </w:r>
    </w:p>
    <w:p>
      <w:pPr>
        <w:pStyle w:val="BodyText"/>
        <w:ind w:left="116"/>
      </w:pPr>
      <w:r>
        <w:rPr/>
        <w:t>.......................................................................................................................................................</w:t>
      </w:r>
    </w:p>
    <w:p>
      <w:pPr>
        <w:pStyle w:val="BodyText"/>
        <w:ind w:left="116"/>
      </w:pPr>
      <w:r>
        <w:rPr/>
        <w:t>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 w:after="1"/>
      </w:pPr>
    </w:p>
    <w:tbl>
      <w:tblPr>
        <w:tblW w:w="0" w:type="auto"/>
        <w:jc w:val="left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3"/>
        <w:gridCol w:w="6203"/>
      </w:tblGrid>
      <w:tr>
        <w:trPr>
          <w:trHeight w:val="520" w:hRule="atLeast"/>
        </w:trPr>
        <w:tc>
          <w:tcPr>
            <w:tcW w:w="2663" w:type="dxa"/>
          </w:tcPr>
          <w:p>
            <w:pPr>
              <w:pStyle w:val="TableParagraph"/>
              <w:spacing w:line="266" w:lineRule="exact"/>
              <w:ind w:left="180" w:right="222"/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……………………….</w:t>
            </w:r>
          </w:p>
          <w:p>
            <w:pPr>
              <w:pStyle w:val="TableParagraph"/>
              <w:spacing w:line="233" w:lineRule="exact" w:before="2"/>
              <w:ind w:left="180" w:right="218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data</w:t>
            </w:r>
          </w:p>
        </w:tc>
        <w:tc>
          <w:tcPr>
            <w:tcW w:w="6203" w:type="dxa"/>
          </w:tcPr>
          <w:p>
            <w:pPr>
              <w:pStyle w:val="TableParagraph"/>
              <w:spacing w:line="266" w:lineRule="exact"/>
              <w:ind w:left="242"/>
              <w:rPr>
                <w:sz w:val="24"/>
              </w:rPr>
            </w:pPr>
            <w:r>
              <w:rPr>
                <w:sz w:val="24"/>
              </w:rPr>
              <w:t>………………………………………………………………</w:t>
            </w:r>
          </w:p>
          <w:p>
            <w:pPr>
              <w:pStyle w:val="TableParagraph"/>
              <w:spacing w:line="233" w:lineRule="exact" w:before="2"/>
              <w:ind w:left="1509"/>
              <w:rPr>
                <w:i/>
                <w:sz w:val="22"/>
              </w:rPr>
            </w:pPr>
            <w:r>
              <w:rPr>
                <w:i/>
                <w:sz w:val="22"/>
              </w:rPr>
              <w:t>podpisy osób, które reprezentują partnera</w:t>
            </w:r>
          </w:p>
        </w:tc>
      </w:tr>
    </w:tbl>
    <w:sectPr>
      <w:pgSz w:w="11910" w:h="16840"/>
      <w:pgMar w:header="680" w:footer="660" w:top="1660" w:bottom="840" w:left="1300" w:right="1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5680" from="547.059998pt,799.175964pt" to="580.059998pt,799.175964pt" stroked="true" strokeweight=".47998pt" strokecolor="#7e7e7e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8.73999pt;margin-top:799.738098pt;width:9.550pt;height:14.25pt;mso-position-horizontal-relative:page;mso-position-vertical-relative:page;z-index:-5656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68429751">
          <wp:simplePos x="0" y="0"/>
          <wp:positionH relativeFrom="page">
            <wp:posOffset>5130165</wp:posOffset>
          </wp:positionH>
          <wp:positionV relativeFrom="page">
            <wp:posOffset>431799</wp:posOffset>
          </wp:positionV>
          <wp:extent cx="1621155" cy="361950"/>
          <wp:effectExtent l="0" t="0" r="0" b="0"/>
          <wp:wrapNone/>
          <wp:docPr id="1" name="image1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2115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836" w:hanging="360"/>
        <w:jc w:val="left"/>
      </w:pPr>
      <w:rPr>
        <w:rFonts w:hint="default" w:ascii="Times New Roman" w:hAnsi="Times New Roman" w:eastAsia="Times New Roman" w:cs="Times New Roman"/>
        <w:spacing w:val="-20"/>
        <w:w w:val="97"/>
        <w:sz w:val="24"/>
        <w:szCs w:val="24"/>
        <w:lang w:val="pl-PL" w:eastAsia="pl-PL" w:bidi="pl-PL"/>
      </w:rPr>
    </w:lvl>
    <w:lvl w:ilvl="1">
      <w:start w:val="0"/>
      <w:numFmt w:val="bullet"/>
      <w:lvlText w:val="•"/>
      <w:lvlJc w:val="left"/>
      <w:pPr>
        <w:ind w:left="1700" w:hanging="360"/>
      </w:pPr>
      <w:rPr>
        <w:rFonts w:hint="default"/>
        <w:lang w:val="pl-PL" w:eastAsia="pl-PL" w:bidi="pl-PL"/>
      </w:rPr>
    </w:lvl>
    <w:lvl w:ilvl="2">
      <w:start w:val="0"/>
      <w:numFmt w:val="bullet"/>
      <w:lvlText w:val="•"/>
      <w:lvlJc w:val="left"/>
      <w:pPr>
        <w:ind w:left="2561" w:hanging="360"/>
      </w:pPr>
      <w:rPr>
        <w:rFonts w:hint="default"/>
        <w:lang w:val="pl-PL" w:eastAsia="pl-PL" w:bidi="pl-PL"/>
      </w:rPr>
    </w:lvl>
    <w:lvl w:ilvl="3">
      <w:start w:val="0"/>
      <w:numFmt w:val="bullet"/>
      <w:lvlText w:val="•"/>
      <w:lvlJc w:val="left"/>
      <w:pPr>
        <w:ind w:left="3421" w:hanging="360"/>
      </w:pPr>
      <w:rPr>
        <w:rFonts w:hint="default"/>
        <w:lang w:val="pl-PL" w:eastAsia="pl-PL" w:bidi="pl-PL"/>
      </w:rPr>
    </w:lvl>
    <w:lvl w:ilvl="4">
      <w:start w:val="0"/>
      <w:numFmt w:val="bullet"/>
      <w:lvlText w:val="•"/>
      <w:lvlJc w:val="left"/>
      <w:pPr>
        <w:ind w:left="4282" w:hanging="360"/>
      </w:pPr>
      <w:rPr>
        <w:rFonts w:hint="default"/>
        <w:lang w:val="pl-PL" w:eastAsia="pl-PL" w:bidi="pl-PL"/>
      </w:rPr>
    </w:lvl>
    <w:lvl w:ilvl="5">
      <w:start w:val="0"/>
      <w:numFmt w:val="bullet"/>
      <w:lvlText w:val="•"/>
      <w:lvlJc w:val="left"/>
      <w:pPr>
        <w:ind w:left="5143" w:hanging="360"/>
      </w:pPr>
      <w:rPr>
        <w:rFonts w:hint="default"/>
        <w:lang w:val="pl-PL" w:eastAsia="pl-PL" w:bidi="pl-PL"/>
      </w:rPr>
    </w:lvl>
    <w:lvl w:ilvl="6">
      <w:start w:val="0"/>
      <w:numFmt w:val="bullet"/>
      <w:lvlText w:val="•"/>
      <w:lvlJc w:val="left"/>
      <w:pPr>
        <w:ind w:left="6003" w:hanging="360"/>
      </w:pPr>
      <w:rPr>
        <w:rFonts w:hint="default"/>
        <w:lang w:val="pl-PL" w:eastAsia="pl-PL" w:bidi="pl-PL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pl-PL" w:eastAsia="pl-PL" w:bidi="pl-PL"/>
      </w:rPr>
    </w:lvl>
    <w:lvl w:ilvl="8">
      <w:start w:val="0"/>
      <w:numFmt w:val="bullet"/>
      <w:lvlText w:val="•"/>
      <w:lvlJc w:val="left"/>
      <w:pPr>
        <w:ind w:left="7725" w:hanging="360"/>
      </w:pPr>
      <w:rPr>
        <w:rFonts w:hint="default"/>
        <w:lang w:val="pl-PL" w:eastAsia="pl-PL" w:bidi="pl-PL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836" w:hanging="360"/>
      </w:pPr>
      <w:rPr>
        <w:rFonts w:hint="default" w:ascii="Symbol" w:hAnsi="Symbol" w:eastAsia="Symbol" w:cs="Symbol"/>
        <w:w w:val="100"/>
        <w:sz w:val="24"/>
        <w:szCs w:val="24"/>
        <w:lang w:val="pl-PL" w:eastAsia="pl-PL" w:bidi="pl-PL"/>
      </w:rPr>
    </w:lvl>
    <w:lvl w:ilvl="1">
      <w:start w:val="0"/>
      <w:numFmt w:val="bullet"/>
      <w:lvlText w:val="•"/>
      <w:lvlJc w:val="left"/>
      <w:pPr>
        <w:ind w:left="1700" w:hanging="360"/>
      </w:pPr>
      <w:rPr>
        <w:rFonts w:hint="default"/>
        <w:lang w:val="pl-PL" w:eastAsia="pl-PL" w:bidi="pl-PL"/>
      </w:rPr>
    </w:lvl>
    <w:lvl w:ilvl="2">
      <w:start w:val="0"/>
      <w:numFmt w:val="bullet"/>
      <w:lvlText w:val="•"/>
      <w:lvlJc w:val="left"/>
      <w:pPr>
        <w:ind w:left="2561" w:hanging="360"/>
      </w:pPr>
      <w:rPr>
        <w:rFonts w:hint="default"/>
        <w:lang w:val="pl-PL" w:eastAsia="pl-PL" w:bidi="pl-PL"/>
      </w:rPr>
    </w:lvl>
    <w:lvl w:ilvl="3">
      <w:start w:val="0"/>
      <w:numFmt w:val="bullet"/>
      <w:lvlText w:val="•"/>
      <w:lvlJc w:val="left"/>
      <w:pPr>
        <w:ind w:left="3421" w:hanging="360"/>
      </w:pPr>
      <w:rPr>
        <w:rFonts w:hint="default"/>
        <w:lang w:val="pl-PL" w:eastAsia="pl-PL" w:bidi="pl-PL"/>
      </w:rPr>
    </w:lvl>
    <w:lvl w:ilvl="4">
      <w:start w:val="0"/>
      <w:numFmt w:val="bullet"/>
      <w:lvlText w:val="•"/>
      <w:lvlJc w:val="left"/>
      <w:pPr>
        <w:ind w:left="4282" w:hanging="360"/>
      </w:pPr>
      <w:rPr>
        <w:rFonts w:hint="default"/>
        <w:lang w:val="pl-PL" w:eastAsia="pl-PL" w:bidi="pl-PL"/>
      </w:rPr>
    </w:lvl>
    <w:lvl w:ilvl="5">
      <w:start w:val="0"/>
      <w:numFmt w:val="bullet"/>
      <w:lvlText w:val="•"/>
      <w:lvlJc w:val="left"/>
      <w:pPr>
        <w:ind w:left="5143" w:hanging="360"/>
      </w:pPr>
      <w:rPr>
        <w:rFonts w:hint="default"/>
        <w:lang w:val="pl-PL" w:eastAsia="pl-PL" w:bidi="pl-PL"/>
      </w:rPr>
    </w:lvl>
    <w:lvl w:ilvl="6">
      <w:start w:val="0"/>
      <w:numFmt w:val="bullet"/>
      <w:lvlText w:val="•"/>
      <w:lvlJc w:val="left"/>
      <w:pPr>
        <w:ind w:left="6003" w:hanging="360"/>
      </w:pPr>
      <w:rPr>
        <w:rFonts w:hint="default"/>
        <w:lang w:val="pl-PL" w:eastAsia="pl-PL" w:bidi="pl-PL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pl-PL" w:eastAsia="pl-PL" w:bidi="pl-PL"/>
      </w:rPr>
    </w:lvl>
    <w:lvl w:ilvl="8">
      <w:start w:val="0"/>
      <w:numFmt w:val="bullet"/>
      <w:lvlText w:val="•"/>
      <w:lvlJc w:val="left"/>
      <w:pPr>
        <w:ind w:left="7725" w:hanging="360"/>
      </w:pPr>
      <w:rPr>
        <w:rFonts w:hint="default"/>
        <w:lang w:val="pl-PL" w:eastAsia="pl-PL" w:bidi="pl-PL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418" w:hanging="384"/>
      </w:pPr>
      <w:rPr>
        <w:rFonts w:hint="default" w:ascii="Symbol" w:hAnsi="Symbol" w:eastAsia="Symbol" w:cs="Symbol"/>
        <w:w w:val="107"/>
        <w:sz w:val="23"/>
        <w:szCs w:val="23"/>
        <w:lang w:val="pl-PL" w:eastAsia="pl-PL" w:bidi="pl-PL"/>
      </w:rPr>
    </w:lvl>
    <w:lvl w:ilvl="1">
      <w:start w:val="0"/>
      <w:numFmt w:val="bullet"/>
      <w:lvlText w:val="•"/>
      <w:lvlJc w:val="left"/>
      <w:pPr>
        <w:ind w:left="979" w:hanging="384"/>
      </w:pPr>
      <w:rPr>
        <w:rFonts w:hint="default"/>
        <w:lang w:val="pl-PL" w:eastAsia="pl-PL" w:bidi="pl-PL"/>
      </w:rPr>
    </w:lvl>
    <w:lvl w:ilvl="2">
      <w:start w:val="0"/>
      <w:numFmt w:val="bullet"/>
      <w:lvlText w:val="•"/>
      <w:lvlJc w:val="left"/>
      <w:pPr>
        <w:ind w:left="1538" w:hanging="384"/>
      </w:pPr>
      <w:rPr>
        <w:rFonts w:hint="default"/>
        <w:lang w:val="pl-PL" w:eastAsia="pl-PL" w:bidi="pl-PL"/>
      </w:rPr>
    </w:lvl>
    <w:lvl w:ilvl="3">
      <w:start w:val="0"/>
      <w:numFmt w:val="bullet"/>
      <w:lvlText w:val="•"/>
      <w:lvlJc w:val="left"/>
      <w:pPr>
        <w:ind w:left="2097" w:hanging="384"/>
      </w:pPr>
      <w:rPr>
        <w:rFonts w:hint="default"/>
        <w:lang w:val="pl-PL" w:eastAsia="pl-PL" w:bidi="pl-PL"/>
      </w:rPr>
    </w:lvl>
    <w:lvl w:ilvl="4">
      <w:start w:val="0"/>
      <w:numFmt w:val="bullet"/>
      <w:lvlText w:val="•"/>
      <w:lvlJc w:val="left"/>
      <w:pPr>
        <w:ind w:left="2657" w:hanging="384"/>
      </w:pPr>
      <w:rPr>
        <w:rFonts w:hint="default"/>
        <w:lang w:val="pl-PL" w:eastAsia="pl-PL" w:bidi="pl-PL"/>
      </w:rPr>
    </w:lvl>
    <w:lvl w:ilvl="5">
      <w:start w:val="0"/>
      <w:numFmt w:val="bullet"/>
      <w:lvlText w:val="•"/>
      <w:lvlJc w:val="left"/>
      <w:pPr>
        <w:ind w:left="3216" w:hanging="384"/>
      </w:pPr>
      <w:rPr>
        <w:rFonts w:hint="default"/>
        <w:lang w:val="pl-PL" w:eastAsia="pl-PL" w:bidi="pl-PL"/>
      </w:rPr>
    </w:lvl>
    <w:lvl w:ilvl="6">
      <w:start w:val="0"/>
      <w:numFmt w:val="bullet"/>
      <w:lvlText w:val="•"/>
      <w:lvlJc w:val="left"/>
      <w:pPr>
        <w:ind w:left="3775" w:hanging="384"/>
      </w:pPr>
      <w:rPr>
        <w:rFonts w:hint="default"/>
        <w:lang w:val="pl-PL" w:eastAsia="pl-PL" w:bidi="pl-PL"/>
      </w:rPr>
    </w:lvl>
    <w:lvl w:ilvl="7">
      <w:start w:val="0"/>
      <w:numFmt w:val="bullet"/>
      <w:lvlText w:val="•"/>
      <w:lvlJc w:val="left"/>
      <w:pPr>
        <w:ind w:left="4335" w:hanging="384"/>
      </w:pPr>
      <w:rPr>
        <w:rFonts w:hint="default"/>
        <w:lang w:val="pl-PL" w:eastAsia="pl-PL" w:bidi="pl-PL"/>
      </w:rPr>
    </w:lvl>
    <w:lvl w:ilvl="8">
      <w:start w:val="0"/>
      <w:numFmt w:val="bullet"/>
      <w:lvlText w:val="•"/>
      <w:lvlJc w:val="left"/>
      <w:pPr>
        <w:ind w:left="4894" w:hanging="384"/>
      </w:pPr>
      <w:rPr>
        <w:rFonts w:hint="default"/>
        <w:lang w:val="pl-PL" w:eastAsia="pl-PL" w:bidi="pl-PL"/>
      </w:rPr>
    </w:lvl>
  </w:abstractNum>
  <w:num w:numId="1">
    <w:abstractNumId w:val="0"/>
  </w:num>
  <w:num w:numId="3">
    <w:abstractNumId w:val="2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pl-PL" w:bidi="pl-PL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pl-PL" w:bidi="pl-PL"/>
    </w:rPr>
  </w:style>
  <w:style w:styleId="ListParagraph" w:type="paragraph">
    <w:name w:val="List Paragraph"/>
    <w:basedOn w:val="Normal"/>
    <w:uiPriority w:val="1"/>
    <w:qFormat/>
    <w:pPr>
      <w:ind w:left="836" w:right="115" w:hanging="360"/>
      <w:jc w:val="both"/>
    </w:pPr>
    <w:rPr>
      <w:rFonts w:ascii="Times New Roman" w:hAnsi="Times New Roman" w:eastAsia="Times New Roman" w:cs="Times New Roman"/>
      <w:lang w:val="pl-PL" w:eastAsia="pl-PL" w:bidi="pl-PL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pl-PL" w:bidi="pl-P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TLT</dc:creator>
  <dcterms:created xsi:type="dcterms:W3CDTF">2017-11-08T14:07:13Z</dcterms:created>
  <dcterms:modified xsi:type="dcterms:W3CDTF">2017-11-08T14:07:13Z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2017-11-08T00:00:00Z</vt:filetime>
  </property>
</Properties>
</file>